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0C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932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340C" w:rsidRDefault="0069340C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Кесовогорская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EE3932" w:rsidRPr="00EE3932" w:rsidRDefault="0069340C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имени дважды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А.В.Алелюхина</w:t>
      </w:r>
      <w:proofErr w:type="spellEnd"/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69"/>
        <w:gridCol w:w="2977"/>
      </w:tblGrid>
      <w:tr w:rsidR="0069340C" w:rsidRPr="00EE3932" w:rsidTr="0069340C">
        <w:trPr>
          <w:trHeight w:val="2141"/>
          <w:jc w:val="center"/>
        </w:trPr>
        <w:tc>
          <w:tcPr>
            <w:tcW w:w="3369" w:type="dxa"/>
          </w:tcPr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«Рекомендовано» </w:t>
            </w:r>
          </w:p>
          <w:p w:rsidR="0069340C" w:rsidRDefault="0069340C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3954A3" w:rsidRDefault="003954A3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69340C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3954A3" w:rsidP="003954A3">
            <w:pPr>
              <w:pStyle w:val="a3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      ________________</w:t>
            </w:r>
          </w:p>
          <w:p w:rsidR="003954A3" w:rsidRDefault="003954A3" w:rsidP="003954A3">
            <w:pPr>
              <w:pStyle w:val="a3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3954A3" w:rsidRDefault="003954A3" w:rsidP="003954A3">
            <w:pPr>
              <w:pStyle w:val="a3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           Рогова Э.Н.</w:t>
            </w:r>
          </w:p>
          <w:p w:rsidR="003954A3" w:rsidRDefault="003954A3" w:rsidP="003954A3">
            <w:pPr>
              <w:pStyle w:val="a3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69340C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69340C" w:rsidRDefault="0069340C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Pr="00EE3932" w:rsidRDefault="0069340C" w:rsidP="0069340C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  «__»_________2020 г.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shd w:val="clear" w:color="auto" w:fill="auto"/>
          </w:tcPr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954A3" w:rsidRDefault="003954A3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3954A3" w:rsidP="003954A3">
            <w:pPr>
              <w:pStyle w:val="a3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93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Назарова Л.Д.</w:t>
            </w:r>
          </w:p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3954A3" w:rsidRDefault="003954A3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3954A3" w:rsidRPr="00EE3932" w:rsidRDefault="003954A3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«___»________2020 г._</w:t>
            </w:r>
          </w:p>
        </w:tc>
        <w:tc>
          <w:tcPr>
            <w:tcW w:w="2977" w:type="dxa"/>
            <w:shd w:val="clear" w:color="auto" w:fill="auto"/>
          </w:tcPr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МБОУ КСОШ</w:t>
            </w:r>
          </w:p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69340C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 «____» ______ 2020</w:t>
            </w:r>
            <w:r w:rsidRPr="00EE39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9340C" w:rsidRPr="00EE3932" w:rsidRDefault="0069340C" w:rsidP="00EE3932">
            <w:pPr>
              <w:pStyle w:val="a3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3932" w:rsidRPr="00EE3932" w:rsidRDefault="00EE3932" w:rsidP="00EE3932">
      <w:pPr>
        <w:pStyle w:val="a3"/>
        <w:jc w:val="center"/>
        <w:rPr>
          <w:rFonts w:ascii="Times New Roman" w:eastAsia="Cambria" w:hAnsi="Times New Roman" w:cs="Times New Roman"/>
          <w:bCs/>
          <w:i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E39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 Р О Г Р А М </w:t>
      </w:r>
      <w:proofErr w:type="spellStart"/>
      <w:r w:rsidRPr="00EE39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</w:t>
      </w:r>
      <w:proofErr w:type="spellEnd"/>
      <w:r w:rsidRPr="00EE393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А</w:t>
      </w:r>
    </w:p>
    <w:p w:rsid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E393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по </w:t>
      </w:r>
      <w:r w:rsidRPr="00EE39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</w:t>
      </w: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EE393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proofErr w:type="spellStart"/>
      <w:r w:rsidRPr="00EE393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базовый</w:t>
      </w:r>
      <w:proofErr w:type="spellEnd"/>
      <w:r w:rsidRPr="00EE393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  <w:proofErr w:type="spellStart"/>
      <w:r w:rsidRPr="00EE3932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uk-UA"/>
        </w:rPr>
        <w:t>уровень</w:t>
      </w:r>
      <w:proofErr w:type="spellEnd"/>
      <w:r w:rsidRPr="00EE393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</w:p>
    <w:p w:rsid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393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Ступень обучения –  среднее общее образование</w:t>
      </w:r>
    </w:p>
    <w:p w:rsidR="00EE3932" w:rsidRDefault="003954A3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Составитель</w:t>
      </w:r>
      <w:proofErr w:type="spellEnd"/>
      <w:r w:rsidR="00EE3932" w:rsidRPr="00EE393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Рогова Э.Н., учитель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английского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языка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Кесовогорская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:rsid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</w:p>
    <w:p w:rsid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образовательной  программы по иностранному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и</w:t>
      </w:r>
      <w:r w:rsidRPr="00EE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авторской программы Апалькова В.Г. «Английский в фокусе, 10–11» (“SPOTLIGHT”) </w:t>
      </w:r>
    </w:p>
    <w:p w:rsidR="00EE3932" w:rsidRPr="00EE3932" w:rsidRDefault="00EE3932" w:rsidP="00EE393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0632" w:rsidRDefault="00D90632" w:rsidP="00EE3932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EE3932" w:rsidRPr="00EE3932" w:rsidRDefault="00EE3932" w:rsidP="00EE3932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4"/>
          <w:szCs w:val="24"/>
          <w:lang w:val="uk-UA" w:eastAsia="uk-UA"/>
        </w:rPr>
      </w:pP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Учебник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серии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« </w:t>
      </w: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Английский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в </w:t>
      </w: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фокусе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» (</w:t>
      </w:r>
      <w:r w:rsidRPr="00EE3932">
        <w:rPr>
          <w:rFonts w:ascii="Times New Roman" w:eastAsia="Cambria" w:hAnsi="Times New Roman" w:cs="Times New Roman"/>
          <w:bCs/>
          <w:i/>
          <w:sz w:val="24"/>
          <w:szCs w:val="24"/>
          <w:lang w:val="en-US" w:eastAsia="uk-UA"/>
        </w:rPr>
        <w:t>Spotlight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) </w:t>
      </w: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авторов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О.В.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Афанасьевой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, Д. Дули, </w:t>
      </w:r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И.В.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Михеевой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, Б.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Оби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, В.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Эванс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для 10-11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классов</w:t>
      </w:r>
      <w:proofErr w:type="spellEnd"/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– М.: 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en-US" w:eastAsia="uk-UA"/>
        </w:rPr>
        <w:t>Express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en-US" w:eastAsia="uk-UA"/>
        </w:rPr>
        <w:t>Publishing</w:t>
      </w:r>
      <w:r w:rsidRPr="00EE3932"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:</w:t>
      </w:r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Просвещение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val="uk-UA" w:eastAsia="uk-UA"/>
        </w:rPr>
        <w:t>, 2014</w:t>
      </w:r>
    </w:p>
    <w:p w:rsidR="00EE3932" w:rsidRPr="00EE3932" w:rsidRDefault="00EE3932" w:rsidP="00EE3932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4"/>
          <w:szCs w:val="24"/>
          <w:lang w:val="uk-UA" w:eastAsia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P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Default="00EE3932" w:rsidP="00EE3932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32" w:rsidRDefault="003954A3" w:rsidP="00EE39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E3932" w:rsidRPr="00EE39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2668" w:rsidRPr="00FC2668" w:rsidRDefault="00FC2668" w:rsidP="00FC2668">
      <w:pPr>
        <w:pStyle w:val="a4"/>
        <w:numPr>
          <w:ilvl w:val="0"/>
          <w:numId w:val="7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английского языка, предназначенная для учащихся 10-11 общеобразовательных классов,  создана на основе </w:t>
      </w:r>
      <w:r w:rsidRPr="00FC26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Федерального компон</w:t>
      </w:r>
      <w:r w:rsidR="00F657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ента государственного стандарта среднего</w:t>
      </w:r>
      <w:r w:rsidRPr="00FC26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общего образования и 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общеобразовательных учреждений «Английский в фокусе». 10-11 классы.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В.Г.Апальков  «Просвещение», 2011 год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следующих нормативных документов:</w:t>
      </w:r>
    </w:p>
    <w:p w:rsidR="00FC2668" w:rsidRPr="00FC2668" w:rsidRDefault="00FC2668" w:rsidP="00FC26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Конституция РФ.</w:t>
      </w:r>
    </w:p>
    <w:p w:rsidR="00FC2668" w:rsidRPr="00FC2668" w:rsidRDefault="00FC2668" w:rsidP="00FC26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 закон "Об образовании в Российской Федерации" (от 29.12.2012 N 273-ФЗ)</w:t>
      </w:r>
      <w:r w:rsidRPr="00FC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668" w:rsidRPr="00FC2668" w:rsidRDefault="00FC2668" w:rsidP="00FC26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Федеральный закон от 01.12.2007г. «О внесении изменений в отдельные законодательные акты РФ в части изменения понятия и структуры государственного стандарта».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FC2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Рабочая программа</w:t>
      </w:r>
      <w:r w:rsidRPr="00FC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отвечает требованиям времени, обеспечивает формирование личностных,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компетенций,      предопределяющих дальнейшее успешное обучение в основной  школе. Программа соответствует стратегической линии развития общего образования в России.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68" w:rsidRPr="00FC2668" w:rsidRDefault="00FC2668" w:rsidP="00FC26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курса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иноязычной коммуникативной компетенции (речевой, языковой, </w:t>
      </w:r>
      <w:proofErr w:type="spellStart"/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социокультурной</w:t>
      </w:r>
      <w:proofErr w:type="spellEnd"/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компенсаторной, учебно-познавательной):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речевая компетенция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FC2668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языковая компетенция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FC2668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:rsidR="00FC2668" w:rsidRPr="00FC2668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социокультурная</w:t>
      </w:r>
      <w:proofErr w:type="spellEnd"/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компетенция </w:t>
      </w:r>
    </w:p>
    <w:p w:rsidR="00FC2668" w:rsidRPr="00FC2668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объёма знаний о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специфике страны/стран изучаемого языка</w:t>
      </w:r>
    </w:p>
    <w:p w:rsidR="00FC2668" w:rsidRPr="00FC2668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совершенствование умений строить своё речевое и неречевое поведение адекватно этой специфике</w:t>
      </w:r>
    </w:p>
    <w:p w:rsidR="00FC2668" w:rsidRPr="00FC2668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выделять общее и специфическое в культуре родной страны и страны изучаемого языка;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компенсаторная компетенция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FC2668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учебно-познавательная компетенция </w:t>
      </w:r>
    </w:p>
    <w:p w:rsidR="00FC2668" w:rsidRPr="00FC2668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C2668" w:rsidRPr="00FC2668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 иностранного  языка,  дальнейшему  самообразованию  с 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(А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ориентироваться 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и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обобщать информацию, выделять её из различных источников;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выборочного перевода для достижения понимания текста;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C2668" w:rsidRPr="00FC2668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проектной деятельности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том числе с использованием Интернета.</w:t>
      </w:r>
    </w:p>
    <w:p w:rsidR="00FC2668" w:rsidRPr="00FC2668" w:rsidRDefault="00FC2668" w:rsidP="00FC266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68" w:rsidRPr="00352694" w:rsidRDefault="00FC2668" w:rsidP="00FC2668">
      <w:pPr>
        <w:pStyle w:val="a4"/>
        <w:keepNext/>
        <w:numPr>
          <w:ilvl w:val="0"/>
          <w:numId w:val="7"/>
        </w:num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Учебно-методический комплект «Английский в фокусе» предназначен для учащихся 10–11 классов </w:t>
      </w:r>
      <w:r w:rsidRPr="00FC26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общеобразовательных учреждений и рассчитан на три 3 часа в неделю. </w:t>
      </w:r>
      <w:r w:rsidRPr="00FC26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Комплект создан на основе </w:t>
      </w:r>
      <w:r w:rsidRPr="00FC26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Примерных программ по иностранным языкам с учётом требований федерального </w:t>
      </w:r>
      <w:r w:rsidRPr="00FC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Государственного стандарта начального общего образования по иностранным </w:t>
      </w:r>
      <w:r w:rsidRPr="00FC266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языкам, а также в соответствии с европейскими стандартами в области изучения </w:t>
      </w:r>
      <w:r w:rsidRPr="00FC2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языков, что является его отличительной особенностью.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изучения английского языка. 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этого уровня понимают и могут употреблять в речи новые и ранее изученные лексические единицы, связанные с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команде.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УМК «Английский в фокусе»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письменной форме. 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сферы общения (темы, ситуации, тексты);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FC2668" w:rsidRPr="00FC2668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(умения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речи);</w:t>
      </w:r>
    </w:p>
    <w:p w:rsidR="00FC2668" w:rsidRPr="00FC2668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FC2668" w:rsidRPr="00FC2668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(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вербального и невербального поведения);</w:t>
      </w:r>
    </w:p>
    <w:p w:rsidR="00FC2668" w:rsidRPr="00FC2668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(общие и специальные учебные навыки, приемы учебной работы);</w:t>
      </w:r>
    </w:p>
    <w:p w:rsidR="00FC2668" w:rsidRPr="00FC2668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(знание приемов компенсации и компенсаторные умения).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состоит из следующих разделов: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Presentation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чтении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Reading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 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Listening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&amp;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Speaking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языковых навыков (лексико-грамматический аспект)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Grammar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Literature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письменной речи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Writing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культурой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Culture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Corner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Across the Curriculum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Going Green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фокусе</w:t>
      </w:r>
      <w:r w:rsidRPr="00FC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Spotlight on Exams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FC2668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учебной деятельности, самоконтроль 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Progress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Check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2668" w:rsidRPr="00FC2668" w:rsidRDefault="00FC2668" w:rsidP="00FC26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352694" w:rsidRDefault="00FC2668" w:rsidP="00FC2668">
      <w:pPr>
        <w:pStyle w:val="a4"/>
        <w:numPr>
          <w:ilvl w:val="0"/>
          <w:numId w:val="7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68" w:rsidRP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</w:t>
      </w:r>
      <w:r w:rsidRPr="00FC266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организаций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отводит 204 часа (из расчёта 3 учебных часа в неделю) для изучения иностранного языка в 10-11 классах. Таким образом, на каждый класс предполагается выделить по 102 часа. Уровень изучения</w:t>
      </w:r>
      <w:r w:rsidRPr="00FC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материала - базовый. </w:t>
      </w:r>
      <w:r w:rsidRPr="00FC266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Срок реа</w:t>
      </w:r>
      <w:r w:rsidR="003526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лиза</w:t>
      </w:r>
      <w:r w:rsidR="003954A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ции программы 2 года   (2020-2021, 2021-2022</w:t>
      </w:r>
      <w:r w:rsidRPr="00FC266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</w:t>
      </w:r>
      <w:r w:rsidR="003526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</w:t>
      </w:r>
      <w:r w:rsidRPr="00FC266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организация 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выбор форм организации учебно-познавательной деятельности, а также режим учебной и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Для реализации индивидуальных потребностей учащихся образовательная </w:t>
      </w:r>
      <w:r w:rsidRPr="00FC2668">
        <w:rPr>
          <w:rFonts w:ascii="Times New Roman" w:eastAsia="Cambria" w:hAnsi="Times New Roman" w:cs="Times New Roman"/>
          <w:sz w:val="24"/>
          <w:szCs w:val="24"/>
          <w:lang w:eastAsia="ru-RU"/>
        </w:rPr>
        <w:t>организация</w:t>
      </w:r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gramStart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FC2668">
        <w:rPr>
          <w:rFonts w:ascii="Times New Roman" w:eastAsia="Times New Roman" w:hAnsi="Times New Roman" w:cs="Times New Roman"/>
          <w:sz w:val="24"/>
          <w:szCs w:val="24"/>
          <w:lang w:eastAsia="ru-RU"/>
        </w:rPr>
        <w:t>-, этнокультурные курсы), а также работу во внеурочное время.</w:t>
      </w:r>
    </w:p>
    <w:p w:rsidR="00FC2668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Default="00A3440C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Pr="00F94DCD" w:rsidRDefault="00A3440C" w:rsidP="00A3440C">
      <w:pPr>
        <w:pStyle w:val="a4"/>
        <w:numPr>
          <w:ilvl w:val="0"/>
          <w:numId w:val="7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F9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9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A3440C" w:rsidRPr="00A3440C" w:rsidRDefault="00A3440C" w:rsidP="00420F89">
      <w:pPr>
        <w:pStyle w:val="a4"/>
        <w:spacing w:after="0" w:line="276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программа обеспечивает формирование личностных,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A3440C" w:rsidRPr="00A3440C" w:rsidRDefault="00A3440C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являются: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ответственного отношения к учению, готовности и </w:t>
      </w: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</w:t>
      </w: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сознанного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собственным поступкам;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компетентности в общении и  сотрудничестве со сверстниками, старшими и младшими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впроцессе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возможностей самореализации средствами иностранного языка;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компетенции в межкультурной и межэтнической коммуникации;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общекультурной и этнической идентичности как составляющих гражданской идентичности личности;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Pr="00A3440C" w:rsidRDefault="00A3440C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4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34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 являются: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оценивать правильность выполнения учебной задачи,  собственные возможности её решения;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родо-видовых</w:t>
      </w:r>
      <w:proofErr w:type="spellEnd"/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устанавливать причинно-следственные связи, строить  </w:t>
      </w: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выводы;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</w:t>
      </w:r>
      <w:r w:rsidRPr="00A34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A34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</w:t>
      </w:r>
      <w:r w:rsidR="00F9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умения планировать своё речевое и неречевое поведение;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3440C" w:rsidRP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526D5" w:rsidRPr="00D526D5" w:rsidRDefault="00D526D5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A3440C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D5" w:rsidRDefault="00381AD5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AD5" w:rsidRDefault="00381AD5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89" w:rsidRPr="00F94DCD" w:rsidRDefault="00420F89" w:rsidP="003277D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4DC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277DA" w:rsidRPr="003277DA" w:rsidRDefault="003277DA" w:rsidP="003277DA">
      <w:pPr>
        <w:pStyle w:val="a3"/>
        <w:jc w:val="center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845" w:rsidRPr="002A384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Социально-бытовая сфера.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2A3845" w:rsidRPr="002A384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Социально-культурная сфера.  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</w:t>
      </w:r>
      <w:r w:rsidRPr="002A38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3845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научно-технический прогресс.</w:t>
      </w:r>
    </w:p>
    <w:p w:rsidR="002A3845" w:rsidRPr="002A3845" w:rsidRDefault="002A3845" w:rsidP="002A3845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Учебно-трудовая сфера.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A3845" w:rsidRPr="002A384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845" w:rsidRPr="00F94DCD" w:rsidRDefault="002A3845" w:rsidP="00327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C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A3845" w:rsidRPr="00F94DCD" w:rsidRDefault="002A3845" w:rsidP="002A38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0" w:type="auto"/>
        <w:jc w:val="center"/>
        <w:tblLook w:val="04A0"/>
      </w:tblPr>
      <w:tblGrid>
        <w:gridCol w:w="2812"/>
        <w:gridCol w:w="6533"/>
      </w:tblGrid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6533" w:type="dxa"/>
          </w:tcPr>
          <w:p w:rsidR="002A3845" w:rsidRPr="002A384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Тематика общения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Тесные связи</w:t>
            </w:r>
          </w:p>
        </w:tc>
        <w:tc>
          <w:tcPr>
            <w:tcW w:w="6533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подростков. Черты характера. Грамматический практикум. </w:t>
            </w:r>
            <w:proofErr w:type="spellStart"/>
            <w:r w:rsidR="00A969F8">
              <w:rPr>
                <w:rFonts w:ascii="Times New Roman" w:hAnsi="Times New Roman"/>
                <w:sz w:val="24"/>
                <w:szCs w:val="24"/>
              </w:rPr>
              <w:t>Л.М.Элкотт</w:t>
            </w:r>
            <w:proofErr w:type="spellEnd"/>
            <w:r w:rsidR="00A969F8">
              <w:rPr>
                <w:rFonts w:ascii="Times New Roman" w:hAnsi="Times New Roman"/>
                <w:sz w:val="24"/>
                <w:szCs w:val="24"/>
              </w:rPr>
              <w:t xml:space="preserve">  «Маленькие женщины». Неформальное письмо.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>Мода подростков в Великобритании</w:t>
            </w:r>
          </w:p>
          <w:p w:rsidR="002A3845" w:rsidRPr="002A3845" w:rsidRDefault="00A969F8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Долой дискриминацию! Экология. Вторичная переработка материалов. Выполнение тестов в формате ЕГЭ</w:t>
            </w:r>
            <w:r w:rsidR="003954A3">
              <w:rPr>
                <w:rFonts w:ascii="Times New Roman" w:hAnsi="Times New Roman"/>
                <w:sz w:val="24"/>
                <w:szCs w:val="24"/>
              </w:rPr>
              <w:t>. Личный проект (по желанию). Групповой проект по изученной теме.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Раздел 2. Жизнь и увлечения</w:t>
            </w:r>
          </w:p>
        </w:tc>
        <w:tc>
          <w:tcPr>
            <w:tcW w:w="6533" w:type="dxa"/>
          </w:tcPr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потребители. Занятия в свободное время. Грамматический практикум. </w:t>
            </w:r>
            <w:proofErr w:type="spellStart"/>
            <w:r w:rsidRPr="00A969F8">
              <w:rPr>
                <w:rFonts w:ascii="Times New Roman" w:hAnsi="Times New Roman"/>
                <w:sz w:val="24"/>
                <w:szCs w:val="24"/>
              </w:rPr>
              <w:t>Э.Несбит</w:t>
            </w:r>
            <w:proofErr w:type="spellEnd"/>
            <w:r w:rsidRPr="00A969F8">
              <w:rPr>
                <w:rFonts w:ascii="Times New Roman" w:hAnsi="Times New Roman"/>
                <w:sz w:val="24"/>
                <w:szCs w:val="24"/>
              </w:rPr>
              <w:t>. «Дети железной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Короткие сообщения.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тивные события в Великобритании. Подростки и деньги.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Чистый воздух дома</w:t>
            </w:r>
          </w:p>
          <w:p w:rsidR="002A3845" w:rsidRPr="002A384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 в формате ЕГЭ</w:t>
            </w:r>
            <w:r w:rsidR="003954A3">
              <w:rPr>
                <w:rFonts w:ascii="Times New Roman" w:hAnsi="Times New Roman"/>
                <w:sz w:val="24"/>
                <w:szCs w:val="24"/>
              </w:rPr>
              <w:t>. Личный проект (по желанию). Групповой проект по изученной теме.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Раздел 3. Школа и работа</w:t>
            </w:r>
          </w:p>
        </w:tc>
        <w:tc>
          <w:tcPr>
            <w:tcW w:w="6533" w:type="dxa"/>
          </w:tcPr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школ. В поисках работы.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«Душечка»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езюме. Сопроводительное письмо.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США и России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845" w:rsidRPr="002A384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Вымирающие виды животных. Выполнение тестов в формате ЕГЭ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</w:t>
            </w:r>
            <w:proofErr w:type="gramStart"/>
            <w:r w:rsidR="003954A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Раздел 4. Земля в опасности</w:t>
            </w:r>
          </w:p>
        </w:tc>
        <w:tc>
          <w:tcPr>
            <w:tcW w:w="6533" w:type="dxa"/>
          </w:tcPr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Окружающая среда и погода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А.К.Дойл «Затерянный мир»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F8">
              <w:rPr>
                <w:rFonts w:ascii="Times New Roman" w:hAnsi="Times New Roman"/>
                <w:sz w:val="24"/>
                <w:szCs w:val="24"/>
              </w:rPr>
              <w:t>Природное богатство Австралии 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Фотосинтез. Тропич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леса. Эссе.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Выражение согласия/ несогласия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845" w:rsidRPr="002A384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 в формате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Раздел 5. Праздники</w:t>
            </w:r>
          </w:p>
        </w:tc>
        <w:tc>
          <w:tcPr>
            <w:tcW w:w="6533" w:type="dxa"/>
          </w:tcPr>
          <w:p w:rsidR="002A384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путешествия. Каникулы. Отпуск. Проблемы. Грамматический практикум.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.Верн «Вокруг света за 80 дней». Краткий рассказ. Путешествие по Темзе. Выполнение тестов в формате ЕГЭ. Описание погоды.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Морской мусор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4A3" w:rsidRPr="002A3845" w:rsidRDefault="003954A3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проект (по желанию). Групповой проект по изученной теме.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</w:p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Еда и здоровье</w:t>
            </w:r>
          </w:p>
        </w:tc>
        <w:tc>
          <w:tcPr>
            <w:tcW w:w="6533" w:type="dxa"/>
          </w:tcPr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овощи. Способы приготовле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Диета и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Ч.Диккенс «Оливер Твист»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9F8" w:rsidRPr="00A969F8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доклада.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Выполнение тестов в формате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84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F8">
              <w:rPr>
                <w:rFonts w:ascii="Times New Roman" w:hAnsi="Times New Roman"/>
                <w:sz w:val="24"/>
                <w:szCs w:val="24"/>
              </w:rPr>
              <w:t xml:space="preserve">Ночь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Р.Бернса. Здоровые зубы. </w:t>
            </w:r>
            <w:r w:rsidRPr="00A969F8">
              <w:rPr>
                <w:rFonts w:ascii="Times New Roman" w:hAnsi="Times New Roman"/>
                <w:sz w:val="24"/>
                <w:szCs w:val="24"/>
              </w:rPr>
              <w:t>Органическое земледелие</w:t>
            </w:r>
            <w:r w:rsidR="00327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4A3" w:rsidRPr="002A3845" w:rsidRDefault="003954A3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проект (по желанию). Групповой проект по изученной теме.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lastRenderedPageBreak/>
              <w:t>Раздел 7. Давайте веселиться</w:t>
            </w:r>
          </w:p>
        </w:tc>
        <w:tc>
          <w:tcPr>
            <w:tcW w:w="6533" w:type="dxa"/>
          </w:tcPr>
          <w:p w:rsidR="003277DA" w:rsidRPr="003277DA" w:rsidRDefault="003277DA" w:rsidP="0032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развлечения. Виды представлений. Грамматический практикум. </w:t>
            </w:r>
            <w:proofErr w:type="spellStart"/>
            <w:r w:rsidRPr="003277DA">
              <w:rPr>
                <w:rFonts w:ascii="Times New Roman" w:hAnsi="Times New Roman"/>
                <w:sz w:val="24"/>
                <w:szCs w:val="24"/>
              </w:rPr>
              <w:t>Г.Лерокс</w:t>
            </w:r>
            <w:proofErr w:type="spellEnd"/>
            <w:r w:rsidRPr="003277DA">
              <w:rPr>
                <w:rFonts w:ascii="Times New Roman" w:hAnsi="Times New Roman"/>
                <w:sz w:val="24"/>
                <w:szCs w:val="24"/>
              </w:rPr>
              <w:t xml:space="preserve"> «Призрак оперы»</w:t>
            </w:r>
          </w:p>
          <w:p w:rsidR="002A3845" w:rsidRPr="002A3845" w:rsidRDefault="003277DA" w:rsidP="0032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7DA">
              <w:rPr>
                <w:rFonts w:ascii="Times New Roman" w:hAnsi="Times New Roman"/>
                <w:sz w:val="24"/>
                <w:szCs w:val="24"/>
              </w:rPr>
              <w:t>Выражен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рекомендации. Отзыв на фильм. Выполнение тестов в формате ЕГЭ. Музей Мадам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Электронная музыка. </w:t>
            </w:r>
            <w:r w:rsidRPr="003277DA">
              <w:rPr>
                <w:rFonts w:ascii="Times New Roman" w:hAnsi="Times New Roman"/>
                <w:sz w:val="24"/>
                <w:szCs w:val="24"/>
              </w:rPr>
              <w:t>Все о бумаге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2A3845">
        <w:trPr>
          <w:jc w:val="center"/>
        </w:trPr>
        <w:tc>
          <w:tcPr>
            <w:tcW w:w="2812" w:type="dxa"/>
          </w:tcPr>
          <w:p w:rsidR="002A3845" w:rsidRPr="002A384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Раздел 8. Технические новинки</w:t>
            </w:r>
          </w:p>
        </w:tc>
        <w:tc>
          <w:tcPr>
            <w:tcW w:w="6533" w:type="dxa"/>
          </w:tcPr>
          <w:p w:rsidR="002A3845" w:rsidRDefault="003277DA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77DA">
              <w:rPr>
                <w:rFonts w:ascii="Times New Roman" w:hAnsi="Times New Roman"/>
                <w:sz w:val="24"/>
                <w:szCs w:val="24"/>
              </w:rPr>
              <w:t>Новинки высоких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77DA">
              <w:rPr>
                <w:rFonts w:ascii="Times New Roman" w:hAnsi="Times New Roman"/>
                <w:sz w:val="24"/>
                <w:szCs w:val="24"/>
              </w:rPr>
              <w:t>Электрооборудование и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Грамматический практикум. Г. Уэллс «Машина времени». Выражаем собственное мнение. Великие британские изобретатели. </w:t>
            </w:r>
            <w:r w:rsidRPr="003277DA">
              <w:rPr>
                <w:rFonts w:ascii="Times New Roman" w:hAnsi="Times New Roman"/>
                <w:sz w:val="24"/>
                <w:szCs w:val="24"/>
              </w:rPr>
              <w:t>Типы термометров. Альтер</w:t>
            </w:r>
            <w:r>
              <w:rPr>
                <w:rFonts w:ascii="Times New Roman" w:hAnsi="Times New Roman"/>
                <w:sz w:val="24"/>
                <w:szCs w:val="24"/>
              </w:rPr>
              <w:t>нативная энергия. Выполнение тестов в формате ЕГЭ</w:t>
            </w:r>
            <w:r w:rsidR="003954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4A3" w:rsidRPr="002A3845" w:rsidRDefault="003954A3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проект (по желанию). Групповой проект по изученной теме.</w:t>
            </w:r>
          </w:p>
        </w:tc>
      </w:tr>
    </w:tbl>
    <w:p w:rsidR="003277DA" w:rsidRDefault="003277DA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845" w:rsidRPr="003277DA" w:rsidRDefault="002A3845" w:rsidP="00327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D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A3845" w:rsidRPr="002A384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jc w:val="center"/>
        <w:tblLook w:val="04A0"/>
      </w:tblPr>
      <w:tblGrid>
        <w:gridCol w:w="2875"/>
        <w:gridCol w:w="6696"/>
      </w:tblGrid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845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3845">
              <w:rPr>
                <w:rFonts w:ascii="Times New Roman" w:hAnsi="Times New Roman"/>
                <w:b/>
                <w:sz w:val="24"/>
                <w:szCs w:val="24"/>
              </w:rPr>
              <w:t>Тематика общения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>1. Отношения.</w:t>
            </w:r>
          </w:p>
        </w:tc>
        <w:tc>
          <w:tcPr>
            <w:tcW w:w="7088" w:type="dxa"/>
          </w:tcPr>
          <w:p w:rsid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Родственные узы, семья. Взаимоотношения. </w:t>
            </w:r>
            <w:proofErr w:type="spellStart"/>
            <w:proofErr w:type="gramStart"/>
            <w:r w:rsidRPr="002A3845">
              <w:rPr>
                <w:rFonts w:ascii="Times New Roman" w:hAnsi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2A3845">
              <w:rPr>
                <w:rFonts w:ascii="Times New Roman" w:hAnsi="Times New Roman"/>
                <w:sz w:val="24"/>
                <w:szCs w:val="24"/>
              </w:rPr>
              <w:t xml:space="preserve"> формы глагола в настоящем, будущем, прошедшем времени.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О.Уайлд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  <w:p w:rsidR="003954A3" w:rsidRPr="002A3845" w:rsidRDefault="003954A3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2. Где хотенье, там и уменье. 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Ш.Бронте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 xml:space="preserve">. «Джейн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Эйер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3. Ответственность. 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>. среды?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4. Опасность. 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 xml:space="preserve">». Рассказы. «Ф.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>». Загрязнение воды.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5. Кто ты? 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Жизнь на улице. Проблемы взаимоотношений с соседями. Модальные глаголы. Т.Харди «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Тесс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 xml:space="preserve"> из рода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Д‘Эрбервиль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>». Письма-предложения, рекомендации. «Дом». Зелёные пояса.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6. Общение. </w:t>
            </w:r>
          </w:p>
        </w:tc>
        <w:tc>
          <w:tcPr>
            <w:tcW w:w="7088" w:type="dxa"/>
          </w:tcPr>
          <w:p w:rsid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В космосе. СМИ. Косвенная речь. Д. Лондон «Белый Клык».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lastRenderedPageBreak/>
              <w:t>Эссе «За и против». Языки Британских островов. Загрязнение океана. Практикум по выполнению заданий формата ЕГЭ.</w:t>
            </w:r>
          </w:p>
          <w:p w:rsidR="003954A3" w:rsidRPr="002A3845" w:rsidRDefault="003954A3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>7. Поговорим о будущем.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proofErr w:type="spellStart"/>
            <w:r w:rsidRPr="002A3845">
              <w:rPr>
                <w:rFonts w:ascii="Times New Roman" w:hAnsi="Times New Roman"/>
                <w:sz w:val="24"/>
                <w:szCs w:val="24"/>
              </w:rPr>
              <w:t>Фоссей</w:t>
            </w:r>
            <w:proofErr w:type="spellEnd"/>
            <w:r w:rsidRPr="002A3845">
              <w:rPr>
                <w:rFonts w:ascii="Times New Roman" w:hAnsi="Times New Roman"/>
                <w:sz w:val="24"/>
                <w:szCs w:val="24"/>
              </w:rPr>
              <w:t>.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  <w:tr w:rsidR="002A3845" w:rsidRPr="002A3845" w:rsidTr="001E40BD">
        <w:trPr>
          <w:jc w:val="center"/>
        </w:trPr>
        <w:tc>
          <w:tcPr>
            <w:tcW w:w="2952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A3845">
              <w:rPr>
                <w:rFonts w:ascii="Times New Roman" w:hAnsi="Times New Roman"/>
                <w:sz w:val="24"/>
                <w:szCs w:val="24"/>
              </w:rPr>
              <w:t xml:space="preserve">8. Путешествия. </w:t>
            </w:r>
          </w:p>
        </w:tc>
        <w:tc>
          <w:tcPr>
            <w:tcW w:w="7088" w:type="dxa"/>
          </w:tcPr>
          <w:p w:rsidR="002A3845" w:rsidRPr="002A384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845">
              <w:rPr>
                <w:rFonts w:ascii="Times New Roman" w:hAnsi="Times New Roman"/>
                <w:sz w:val="24"/>
                <w:szCs w:val="24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  <w:r w:rsidR="003954A3">
              <w:rPr>
                <w:rFonts w:ascii="Times New Roman" w:hAnsi="Times New Roman"/>
                <w:sz w:val="24"/>
                <w:szCs w:val="24"/>
              </w:rPr>
              <w:t xml:space="preserve"> Личный проект (по желанию). Групповой проект по изученной теме.</w:t>
            </w:r>
          </w:p>
        </w:tc>
      </w:tr>
    </w:tbl>
    <w:p w:rsidR="002A3845" w:rsidRDefault="002A3845" w:rsidP="002A3845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89" w:rsidRPr="007B333D" w:rsidRDefault="00420F89" w:rsidP="00420F89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89" w:rsidRPr="00352694" w:rsidRDefault="00420F89" w:rsidP="00420F8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52694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352694">
        <w:rPr>
          <w:rFonts w:ascii="Times New Roman" w:hAnsi="Times New Roman" w:cs="Times New Roman"/>
          <w:b/>
          <w:sz w:val="28"/>
          <w:szCs w:val="28"/>
        </w:rPr>
        <w:t>.</w:t>
      </w:r>
    </w:p>
    <w:p w:rsidR="00420F89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(34 недели 102 часа)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51"/>
        <w:gridCol w:w="7372"/>
      </w:tblGrid>
      <w:tr w:rsidR="00420F89" w:rsidRPr="00420F89" w:rsidTr="00C06ECF">
        <w:trPr>
          <w:trHeight w:val="119"/>
        </w:trPr>
        <w:tc>
          <w:tcPr>
            <w:tcW w:w="797" w:type="pct"/>
          </w:tcPr>
          <w:p w:rsidR="00420F89" w:rsidRPr="00420F89" w:rsidRDefault="00420F89" w:rsidP="00C06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435" w:type="pct"/>
          </w:tcPr>
          <w:p w:rsidR="00420F89" w:rsidRPr="00420F89" w:rsidRDefault="00420F89" w:rsidP="00C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8" w:type="pct"/>
          </w:tcPr>
          <w:p w:rsidR="00420F89" w:rsidRPr="00420F89" w:rsidRDefault="00420F89" w:rsidP="00C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7"/>
              <w:gridCol w:w="20"/>
            </w:tblGrid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945CBD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1. </w:t>
                  </w:r>
                  <w:r w:rsidR="00C06ECF" w:rsidRPr="008E0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Тесные</w:t>
                  </w:r>
                  <w:r w:rsidRPr="008E0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связи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ECF" w:rsidRPr="008E0124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8E0124" w:rsidRDefault="00C06ECF" w:rsidP="00C06ECF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8E0124" w:rsidRDefault="00C06ECF" w:rsidP="00C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6ECF" w:rsidRDefault="00C06ECF" w:rsidP="00C06ECF"/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3277DA" w:rsidRPr="00323239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Употребляют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Present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Simple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;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Present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Perfect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;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Present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Continuous</w:t>
            </w:r>
            <w:proofErr w:type="spellEnd"/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>), отрицательные.</w:t>
            </w:r>
          </w:p>
          <w:p w:rsidR="003277DA" w:rsidRPr="00323239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Используют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следующие аффиксы для образования прилагательных</w:t>
            </w:r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: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y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ic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ful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al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ly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ian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/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an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ing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ous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ible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/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able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less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, -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ive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,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inter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-</w:t>
            </w:r>
          </w:p>
          <w:p w:rsidR="003277DA" w:rsidRPr="00323239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Используют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отрицательные префиксы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un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-, 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in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-/</w:t>
            </w:r>
            <w:proofErr w:type="spellStart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im</w:t>
            </w:r>
            <w:proofErr w:type="spellEnd"/>
            <w:r w:rsidRPr="00323239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>.</w:t>
            </w:r>
          </w:p>
          <w:p w:rsidR="003277DA" w:rsidRPr="00323239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Читают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011A05" w:rsidRPr="00323239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Используют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011A05" w:rsidRPr="00323239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Ведут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диалог-расспрос.</w:t>
            </w:r>
          </w:p>
          <w:p w:rsidR="00011A05" w:rsidRPr="00323239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Сравнивают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011A05" w:rsidRPr="00323239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Используют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011A05" w:rsidRPr="00323239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Определяют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замысел автора, оценивать важность/новизну информации, понимать смысл текста и его проблематику, используя элементы анализа текста.</w:t>
            </w:r>
          </w:p>
          <w:p w:rsidR="00C06ECF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Описывают</w:t>
            </w:r>
            <w:r w:rsidR="00011A05"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события, излагать факты</w:t>
            </w: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C06ECF" w:rsidRPr="008E0124">
              <w:rPr>
                <w:rFonts w:ascii="Times New Roman" w:hAnsi="Times New Roman" w:cs="Times New Roman"/>
                <w:sz w:val="24"/>
                <w:szCs w:val="24"/>
              </w:rPr>
              <w:t>Жизнь и увлечения</w:t>
            </w:r>
          </w:p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3277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глаголами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love/ hate doing something; Stop talking</w:t>
            </w:r>
          </w:p>
          <w:p w:rsidR="003277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 takes me … to do something; to look/feel/be happy</w:t>
            </w:r>
          </w:p>
          <w:p w:rsidR="003277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лексические единицы, обслуживающие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в рамках тематики основной и старшей школы</w:t>
            </w:r>
          </w:p>
          <w:p w:rsidR="003277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существительных: </w:t>
            </w:r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er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ness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ist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ship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sion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tion,-ance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ence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ment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ity</w:t>
            </w:r>
            <w:proofErr w:type="spellEnd"/>
          </w:p>
          <w:p w:rsid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диалог, включающий элементы разных типов диалогов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главную информацию от </w:t>
            </w:r>
            <w:proofErr w:type="gramStart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побуждение к действию</w:t>
            </w:r>
          </w:p>
          <w:p w:rsidR="00C06ECF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но-оценочные средства, выражают 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отношение к </w:t>
            </w:r>
            <w:proofErr w:type="gramStart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945CBD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распространенные и нераспространенные простые предложения,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CBD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несколькими обстоятельствами, следующими в определенном порядке. </w:t>
            </w: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="00C06ECF" w:rsidRPr="008E0124">
              <w:rPr>
                <w:rFonts w:ascii="Times New Roman" w:hAnsi="Times New Roman" w:cs="Times New Roman"/>
                <w:sz w:val="24"/>
                <w:szCs w:val="24"/>
              </w:rPr>
              <w:t>Школа и работа</w:t>
            </w:r>
          </w:p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8929AD" w:rsidRPr="003277DA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отрицательные.</w:t>
            </w:r>
          </w:p>
          <w:p w:rsidR="008929AD" w:rsidRPr="003277DA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глаголы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временных формах действительного залога: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8929AD" w:rsidRPr="003277DA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различные грамматические средства для выражения будущего времени: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</w:p>
          <w:p w:rsidR="008929AD" w:rsidRPr="003277DA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-Заполняют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анкет, сообщать сведения о себе в форме, принятой в стране/странах изучаемого языка</w:t>
            </w:r>
          </w:p>
          <w:p w:rsidR="008929AD" w:rsidRPr="003277DA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BD54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3277DA" w:rsidRDefault="00BD54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BD54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изученной тематики и проблематики, приводя примеры, аргументы</w:t>
            </w:r>
          </w:p>
          <w:p w:rsidR="00BD54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BD54DA" w:rsidRPr="003277DA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BD54DA" w:rsidRPr="003277DA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</w:t>
            </w:r>
            <w:proofErr w:type="gramStart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3277DA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BD54DA" w:rsidRPr="003277DA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информацию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BD54DA" w:rsidRPr="003277DA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Запрашивают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BD54DA" w:rsidRPr="003277DA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</w:t>
            </w:r>
            <w:r w:rsidR="00BD54DA"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C06ECF" w:rsidRPr="003277DA" w:rsidRDefault="00C06ECF" w:rsidP="0089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</w:t>
            </w:r>
            <w:r w:rsidR="00C06ECF" w:rsidRPr="008E0124">
              <w:rPr>
                <w:rFonts w:ascii="Times New Roman" w:hAnsi="Times New Roman" w:cs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435" w:type="pct"/>
          </w:tcPr>
          <w:p w:rsidR="00C06ECF" w:rsidRDefault="00C06ECF" w:rsidP="00C06ECF">
            <w:r>
              <w:t>12</w:t>
            </w:r>
          </w:p>
        </w:tc>
        <w:tc>
          <w:tcPr>
            <w:tcW w:w="3768" w:type="pct"/>
          </w:tcPr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имосвязь событий, прогнозируют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развитие/результат изл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агаемых фактов/событий, обобщаю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описываемые факты/явления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      </w:r>
            <w:proofErr w:type="gramEnd"/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(may, can/be able to, must/have to/should; need, shall, could, might, would)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отрицательные префиксы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il-,dis-,mis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прилагательных</w:t>
            </w: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-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обсуждение проблем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 и аргументируют свою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точку зрения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-Обращаются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8929AD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средства, выражают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эмоциональное отношение к высказанному/обсуждаемому/прочитанному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и аргументировать свою точку зрения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C06ECF" w:rsidRPr="008929AD" w:rsidRDefault="00C06ECF" w:rsidP="0089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t>Раздел 5. Праздники</w:t>
            </w:r>
          </w:p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глаголы в наиболее употребительных временных формах действительного залога: </w:t>
            </w: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929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Используют в речи определённый и неопределенный артикль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-Извлекают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BD54DA" w:rsidRPr="008929AD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BD54DA"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обмен информацией</w:t>
            </w:r>
          </w:p>
          <w:p w:rsidR="00C06ECF" w:rsidRPr="008929AD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945CBD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6. </w:t>
            </w:r>
          </w:p>
          <w:p w:rsidR="00C06ECF" w:rsidRDefault="00945CBD" w:rsidP="00C06ECF">
            <w:r w:rsidRPr="008E0124">
              <w:rPr>
                <w:rFonts w:ascii="Times New Roman" w:hAnsi="Times New Roman" w:cs="Times New Roman"/>
                <w:sz w:val="24"/>
                <w:szCs w:val="24"/>
              </w:rPr>
              <w:t>Еда и здоровь</w:t>
            </w:r>
            <w:r>
              <w:t>е</w:t>
            </w:r>
          </w:p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 see Jim, I’ll invite him to our school party.)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 – If I were you, I would start learning French.)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предложения с конструкцией I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wish</w:t>
            </w:r>
            <w:proofErr w:type="spellEnd"/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наиболее распространенные устойчивые словосочетания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глаголов: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</w:t>
            </w:r>
            <w:proofErr w:type="spellEnd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отрицательные префиксы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</w:t>
            </w:r>
            <w:proofErr w:type="spellEnd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события, изла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явления, события, излагают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в письме делового характера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проектной деятельности</w:t>
            </w:r>
          </w:p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и правила речевого и неречевого поведения в соответствии с нормами, принятыми в странах изучаемого языка 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изученной тематики и проблематики, приводя примеры, аргументы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тематики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информацию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Запрашивают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C06ECF" w:rsidRPr="001E40BD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32323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7. </w:t>
            </w:r>
            <w:r w:rsidR="00C06ECF" w:rsidRPr="008E0124">
              <w:rPr>
                <w:rFonts w:ascii="Times New Roman" w:hAnsi="Times New Roman" w:cs="Times New Roman"/>
                <w:sz w:val="24"/>
                <w:szCs w:val="24"/>
              </w:rPr>
              <w:t>Давайте веселиться</w:t>
            </w:r>
          </w:p>
        </w:tc>
        <w:tc>
          <w:tcPr>
            <w:tcW w:w="435" w:type="pct"/>
          </w:tcPr>
          <w:p w:rsidR="00C06ECF" w:rsidRDefault="00945CBD" w:rsidP="00C06ECF">
            <w:r>
              <w:t>12</w:t>
            </w:r>
          </w:p>
        </w:tc>
        <w:tc>
          <w:tcPr>
            <w:tcW w:w="3768" w:type="pct"/>
          </w:tcPr>
          <w:p w:rsidR="00FF11D1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страдательного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FF11D1"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Present Simple Passive, Future Simple Passive, Past Simple Passive, Present Perfect Passive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события, излагают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проектной деятельности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 сообщений, интервью, репортажей, публикаций научно-познавательного характера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различных аудио- и видеотекстов соответствующей тематики.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перифраз/толкование, синонимы, эквивалентные замены для дополнения, уточнения, пояснения мысли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главную информацию от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побуждение к действию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но-оценочные средства, выражают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отношение к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C06ECF" w:rsidRPr="001E40B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распространенные и нераспространенные простые предложения,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несколькими обстоятельствами, следующими в определенном порядке.</w:t>
            </w:r>
          </w:p>
        </w:tc>
      </w:tr>
      <w:tr w:rsidR="00C06ECF" w:rsidRPr="00420F89" w:rsidTr="00C06ECF">
        <w:trPr>
          <w:trHeight w:val="119"/>
        </w:trPr>
        <w:tc>
          <w:tcPr>
            <w:tcW w:w="797" w:type="pct"/>
          </w:tcPr>
          <w:p w:rsidR="00C06ECF" w:rsidRPr="008E0124" w:rsidRDefault="00945CBD" w:rsidP="00C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="00C06ECF" w:rsidRPr="008E0124">
              <w:rPr>
                <w:rFonts w:ascii="Times New Roman" w:hAnsi="Times New Roman" w:cs="Times New Roman"/>
                <w:sz w:val="24"/>
                <w:szCs w:val="24"/>
              </w:rPr>
              <w:t>Технические новинки</w:t>
            </w:r>
          </w:p>
        </w:tc>
        <w:tc>
          <w:tcPr>
            <w:tcW w:w="435" w:type="pct"/>
          </w:tcPr>
          <w:p w:rsidR="00C06ECF" w:rsidRDefault="00462200" w:rsidP="00C06ECF">
            <w:r>
              <w:t>18</w:t>
            </w:r>
          </w:p>
        </w:tc>
        <w:tc>
          <w:tcPr>
            <w:tcW w:w="3768" w:type="pct"/>
          </w:tcPr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косвенную речь в утвердительных и вопросительных предложениях в настоящем и прошедшем времени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 в рамках сложного предложения в плане настоящего и прошлого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глаголов: 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ize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ise</w:t>
            </w:r>
            <w:proofErr w:type="spellEnd"/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акты, явления, события, выражают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мнение/ суждение</w:t>
            </w:r>
          </w:p>
          <w:p w:rsidR="00323239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-Используют</w:t>
            </w:r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прилагательных: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ful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ian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ous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ible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able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обмен информацией</w:t>
            </w:r>
          </w:p>
          <w:p w:rsidR="00C06ECF" w:rsidRPr="001E40BD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F89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F89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A05" w:rsidRDefault="00011A05" w:rsidP="00011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(34 недели 102 часа)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51"/>
        <w:gridCol w:w="7372"/>
      </w:tblGrid>
      <w:tr w:rsidR="00011A05" w:rsidRPr="00420F89" w:rsidTr="00011A05">
        <w:trPr>
          <w:trHeight w:val="119"/>
        </w:trPr>
        <w:tc>
          <w:tcPr>
            <w:tcW w:w="797" w:type="pct"/>
          </w:tcPr>
          <w:p w:rsidR="00011A05" w:rsidRPr="00420F89" w:rsidRDefault="00011A05" w:rsidP="001E4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435" w:type="pct"/>
          </w:tcPr>
          <w:p w:rsidR="00011A05" w:rsidRPr="00420F89" w:rsidRDefault="00011A05" w:rsidP="001E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8" w:type="pct"/>
          </w:tcPr>
          <w:p w:rsidR="00011A05" w:rsidRPr="00420F89" w:rsidRDefault="00011A05" w:rsidP="001E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Отношения.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768" w:type="pct"/>
          </w:tcPr>
          <w:p w:rsid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- Употребляют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ивный, разделительный вопросы во временах групп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Past</w:t>
            </w:r>
            <w:r w:rsidRPr="001E40BD"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Present</w:t>
            </w:r>
            <w:r w:rsidRPr="001E40B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and</w:t>
            </w:r>
            <w:r w:rsidRPr="001E40BD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 w:eastAsia="ru-RU"/>
              </w:rPr>
              <w:t>Future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>, отрицательные.</w:t>
            </w:r>
            <w:proofErr w:type="gramEnd"/>
          </w:p>
          <w:p w:rsidR="008A2A1B" w:rsidRPr="00323239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различные грамматические средства для выражения будущего времени: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Читают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Используют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Ведут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диалог-расспрос.</w:t>
            </w:r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Сравнивают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Используют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3239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Определяют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замысел автора, оценивать важность/новизну информации, понимать смысл текста и его проблематику, используя элементы анализа текста.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Описывают</w:t>
            </w:r>
            <w:r w:rsidRPr="00323239">
              <w:rPr>
                <w:rFonts w:ascii="Times New Roman" w:hAnsi="Times New Roman" w:cs="Times New Roman"/>
                <w:sz w:val="24"/>
                <w:lang w:eastAsia="ru-RU"/>
              </w:rPr>
              <w:t xml:space="preserve"> события, излагать факты</w:t>
            </w: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</w:p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хотенье, </w:t>
            </w: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там уменье.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 xml:space="preserve">                    12</w:t>
            </w:r>
          </w:p>
        </w:tc>
        <w:tc>
          <w:tcPr>
            <w:tcW w:w="3768" w:type="pct"/>
          </w:tcPr>
          <w:p w:rsidR="008A2A1B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Используют в речи различные виды придаточных предложений: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Clauses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Purpose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Reason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Result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относительные местоимения</w:t>
            </w:r>
          </w:p>
          <w:p w:rsidR="008A2A1B" w:rsidRPr="008A2A1B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Грамотно расставляют знаки препинания в ограничительных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распространительных придаточных предложениях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диалог, включающий элементы разных типов диалогов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главную информацию от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побуждение к действию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но-оценочные средства, выражают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отношение к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распространенные и нераспространенные простые предложения,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несколькими обстоятельствами, следующими в определенном порядке. </w:t>
            </w: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3. Ответственность.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768" w:type="pct"/>
          </w:tcPr>
          <w:p w:rsidR="008A2A1B" w:rsidRPr="008A2A1B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глаголами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to love/ hate doing something; Stop talking</w:t>
            </w:r>
          </w:p>
          <w:p w:rsidR="008A2A1B" w:rsidRPr="008A2A1B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It takes me … to do something; to look/feel/be happy</w:t>
            </w:r>
          </w:p>
          <w:p w:rsidR="008A2A1B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 в речи лексические единицы, обслуживающие ситуации в рамках тематики основной и старшей школы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-Заполняют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анкет, сообщать сведения о себе в форме, принятой в стране/странах изучаемого языка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изученной тематики и проблематики, приводя примеры, аргументы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информацию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Запрашивают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4. Опасность.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768" w:type="pct"/>
          </w:tcPr>
          <w:p w:rsidR="008A2A1B" w:rsidRPr="001E40B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косвенную речь в утвердительных и вопросительных предложениях в настоящем и прошедшем времени</w:t>
            </w:r>
          </w:p>
          <w:p w:rsidR="008A2A1B" w:rsidRPr="001E40B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 в рамках сложного предложения в плане настоящего и прошлого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имосвязь событий, прогнозируют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развитие/результат изл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агаемых фактов/событий, обобщаю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описываемые факты/явления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      </w:r>
            <w:proofErr w:type="gramEnd"/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обсуждение проблем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 и аргументируют свою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точку зрения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-Обращаются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средства, выражают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эмоциональное отношение к высказанному/обсуждаемому/прочитанному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и аргументировать свою точку зрения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Кто ты?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768" w:type="pct"/>
          </w:tcPr>
          <w:p w:rsidR="008A2A1B" w:rsidRPr="008929A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Pr="008929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(may, can/be able to, must/have to/should; need, shall, could, might, would)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стратегий/видов чтения в соответствии с коммуникативной задачей.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обмен информацией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F02CFE" w:rsidRDefault="001E40BD" w:rsidP="001E40BD">
            <w:pPr>
              <w:rPr>
                <w:bCs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6. Общение</w:t>
            </w:r>
            <w:r w:rsidRPr="00F02CFE">
              <w:rPr>
                <w:bCs/>
              </w:rPr>
              <w:t xml:space="preserve">. 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12</w:t>
            </w:r>
          </w:p>
        </w:tc>
        <w:tc>
          <w:tcPr>
            <w:tcW w:w="3768" w:type="pct"/>
          </w:tcPr>
          <w:p w:rsidR="008A2A1B" w:rsidRPr="001E40B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косвенную речь в утвердительных и вопросительных предложениях в настоящем и прошедшем времени</w:t>
            </w:r>
          </w:p>
          <w:p w:rsidR="008A2A1B" w:rsidRPr="001E40B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 в рамках сложного предложения в плане настоящего и прошлого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наиболее распространенные устойчивые словосочетания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события, изла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явления, события, излагают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в письме делового характера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проектной деятельности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и правила речевого и неречевого поведения в соответствии с нормами, принятыми в странах изучаемого языка 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изученной тематики и проблематики, приводя примеры, аргументы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информацию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Запрашивают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8E0124" w:rsidRDefault="001E40BD" w:rsidP="001E4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Поговорим о </w:t>
            </w: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будущем.</w:t>
            </w:r>
          </w:p>
        </w:tc>
        <w:tc>
          <w:tcPr>
            <w:tcW w:w="435" w:type="pct"/>
          </w:tcPr>
          <w:p w:rsidR="001E40BD" w:rsidRPr="00F02CFE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lastRenderedPageBreak/>
              <w:t>12</w:t>
            </w:r>
          </w:p>
        </w:tc>
        <w:tc>
          <w:tcPr>
            <w:tcW w:w="3768" w:type="pct"/>
          </w:tcPr>
          <w:p w:rsidR="008A2A1B" w:rsidRPr="001E40BD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 see Jim, I’ll invite him to our school party.)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</w:t>
            </w:r>
            <w:r w:rsidRPr="008A2A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If I were you, I would start learning French.) 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  <w:p w:rsidR="008A2A1B" w:rsidRPr="008A2A1B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едложения с конструкцией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wish</w:t>
            </w:r>
            <w:proofErr w:type="spellEnd"/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события, излагают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проектной деятельности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 сообщений, интервью, репортажей, публикаций научно-познавательного характера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различных аудио- и видеотекстов соответствующей тематики.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1E4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перифраз/толкование, синонимы, эквивалентные замены для дополнения, уточнения, пояснения мысли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главную информацию от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побуждение к действию</w:t>
            </w:r>
          </w:p>
          <w:p w:rsidR="001E40BD" w:rsidRPr="003277DA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но-оценочные средства, выражают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отношение к </w:t>
            </w:r>
            <w:proofErr w:type="gramStart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распространенные и нераспространенные простые предложения,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несколькими обстоятельствами, следующими в определенном порядке.</w:t>
            </w:r>
          </w:p>
        </w:tc>
      </w:tr>
      <w:tr w:rsidR="001E40BD" w:rsidRPr="00420F89" w:rsidTr="00011A05">
        <w:trPr>
          <w:trHeight w:val="119"/>
        </w:trPr>
        <w:tc>
          <w:tcPr>
            <w:tcW w:w="797" w:type="pct"/>
          </w:tcPr>
          <w:p w:rsidR="001E40BD" w:rsidRPr="00F02CFE" w:rsidRDefault="001E40BD" w:rsidP="001E40BD">
            <w:pPr>
              <w:rPr>
                <w:bCs/>
              </w:rPr>
            </w:pPr>
            <w:r w:rsidRPr="008E01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8. Путешествия</w:t>
            </w:r>
            <w:r w:rsidRPr="00F02CFE">
              <w:rPr>
                <w:bCs/>
              </w:rPr>
              <w:t xml:space="preserve">. </w:t>
            </w:r>
          </w:p>
        </w:tc>
        <w:tc>
          <w:tcPr>
            <w:tcW w:w="435" w:type="pct"/>
          </w:tcPr>
          <w:p w:rsidR="001E40BD" w:rsidRPr="00F02CFE" w:rsidRDefault="00462200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 xml:space="preserve"> 18</w:t>
            </w:r>
            <w:r w:rsidR="001E40BD">
              <w:rPr>
                <w:rFonts w:eastAsia="Tahoma"/>
              </w:rPr>
              <w:t xml:space="preserve">                   </w:t>
            </w:r>
          </w:p>
        </w:tc>
        <w:tc>
          <w:tcPr>
            <w:tcW w:w="3768" w:type="pct"/>
          </w:tcPr>
          <w:p w:rsidR="008A2A1B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кванторы: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="00B24F57" w:rsidRP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 w:rsidR="00B24F57" w:rsidRP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B24F57" w:rsidRP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every</w:t>
            </w:r>
            <w:r w:rsidR="00B24F57" w:rsidRP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производные от этих слов.</w:t>
            </w:r>
          </w:p>
          <w:p w:rsidR="00B24F57" w:rsidRDefault="00B24F57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Различают исчисляемые и неисчисляемые существительные и употребляют с ними правильные количественные выражения.</w:t>
            </w:r>
          </w:p>
          <w:p w:rsidR="00B24F57" w:rsidRPr="00B24F57" w:rsidRDefault="00B24F57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Употреблять непрямой порядок слов инверсии для выражения делового стиля.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отрывков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8929AD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Pr="00892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обмен информацией</w:t>
            </w:r>
          </w:p>
          <w:p w:rsidR="001E40BD" w:rsidRPr="001E40BD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F89" w:rsidRDefault="00420F89" w:rsidP="00323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F89" w:rsidRPr="00F94DCD" w:rsidRDefault="00420F89" w:rsidP="00420F8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Описание</w:t>
      </w:r>
      <w:proofErr w:type="spellEnd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учебно-методического</w:t>
      </w:r>
      <w:proofErr w:type="spellEnd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материально-технического</w:t>
      </w:r>
      <w:proofErr w:type="spellEnd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обеспечения</w:t>
      </w:r>
      <w:proofErr w:type="spellEnd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образовательного</w:t>
      </w:r>
      <w:proofErr w:type="spellEnd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2694">
        <w:rPr>
          <w:rFonts w:ascii="Times New Roman" w:hAnsi="Times New Roman" w:cs="Times New Roman"/>
          <w:b/>
          <w:sz w:val="28"/>
          <w:szCs w:val="28"/>
          <w:lang w:val="uk-UA"/>
        </w:rPr>
        <w:t>процесса</w:t>
      </w:r>
      <w:proofErr w:type="spellEnd"/>
    </w:p>
    <w:p w:rsidR="00F94DCD" w:rsidRPr="00352694" w:rsidRDefault="00F94DCD" w:rsidP="00F94DC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F94DCD" w:rsidRDefault="00F94DCD" w:rsidP="00F94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proofErr w:type="spellStart"/>
      <w:r w:rsidRPr="00F94DCD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F94DCD" w:rsidRPr="00F94DCD" w:rsidRDefault="00F94DCD" w:rsidP="00F94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DCD" w:rsidRPr="00B24F57" w:rsidRDefault="00F94DCD" w:rsidP="00F94DCD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 1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0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класс. Учебник для общеобразовательных учреждений - Москва «Просвещение» 2015г.</w:t>
      </w:r>
    </w:p>
    <w:p w:rsidR="00F94DCD" w:rsidRPr="00B24F57" w:rsidRDefault="00F94DCD" w:rsidP="00F94DCD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йский язык</w:t>
      </w:r>
      <w:proofErr w:type="gramStart"/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Рабочая тетрадь  10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 пособие для общеобразовательных учреждений - Москва «Просвещение» 2015г.</w:t>
      </w:r>
    </w:p>
    <w:p w:rsidR="00F94DCD" w:rsidRPr="00B24F57" w:rsidRDefault="00F94DCD" w:rsidP="00F94DCD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ийский язык.  Книга для чтения10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 пособие для общеобразовательных учреждений - Москва «Просвещение» 2015г.</w:t>
      </w:r>
    </w:p>
    <w:p w:rsidR="00F94DCD" w:rsidRPr="00B24F57" w:rsidRDefault="00F94DCD" w:rsidP="00F94DCD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</w:t>
      </w:r>
      <w:proofErr w:type="gram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Языков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ой портфель10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 пособие для общеобразовательных учреждений - Москва «Просвещение» 2015г.</w:t>
      </w:r>
    </w:p>
    <w:p w:rsidR="00F94DCD" w:rsidRPr="00B24F57" w:rsidRDefault="00F94DCD" w:rsidP="00F94DCD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Афанасьева О.В., Д.Дули, И.В.Михеева, Б.Оби, В.Эванс. Английский в фокусе.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proofErr w:type="gram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Книга для учителя 1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0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класс пособие для общеобразовательных учреждений - Москва «Просвещение» 2015г.</w:t>
      </w:r>
    </w:p>
    <w:p w:rsidR="00F94DCD" w:rsidRPr="00B24F57" w:rsidRDefault="00F94DCD" w:rsidP="00F94DCD">
      <w:pPr>
        <w:pStyle w:val="a3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Афанасьева О.В., Д.Дули, И.В.Михеева, Б.Оби, В.Эванс. Английский в фокусе. </w:t>
      </w:r>
      <w:proofErr w:type="spell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занятий в классе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. 10 класс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- Москва «Просвещение» 2015г.</w:t>
      </w:r>
    </w:p>
    <w:p w:rsidR="00B24F57" w:rsidRDefault="00B24F57" w:rsidP="00F94DCD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4DCD" w:rsidRDefault="00F94DCD" w:rsidP="00F94DC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proofErr w:type="spellStart"/>
      <w:r w:rsidRPr="00F94DCD">
        <w:rPr>
          <w:rFonts w:ascii="Times New Roman" w:hAnsi="Times New Roman" w:cs="Times New Roman"/>
          <w:b/>
          <w:sz w:val="28"/>
          <w:szCs w:val="28"/>
          <w:lang w:val="uk-UA"/>
        </w:rPr>
        <w:t>класс</w:t>
      </w:r>
      <w:proofErr w:type="spellEnd"/>
    </w:p>
    <w:p w:rsidR="00F94DCD" w:rsidRPr="00F94DCD" w:rsidRDefault="00F94DCD" w:rsidP="00F94DC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F57" w:rsidRPr="00B24F57" w:rsidRDefault="00B24F57" w:rsidP="00B24F57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 11 класс. Учебник для общеобразовательных учреждений - Москва «Просвещение» 2015г.</w:t>
      </w:r>
    </w:p>
    <w:p w:rsidR="00B24F57" w:rsidRPr="00B24F57" w:rsidRDefault="00B24F57" w:rsidP="00B24F57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</w:t>
      </w:r>
      <w:proofErr w:type="gram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Рабочая тетрадь  11 класс пособие для общеобразовательных учреждений - Москва «Просвещение» 2015г.</w:t>
      </w:r>
    </w:p>
    <w:p w:rsidR="00B24F57" w:rsidRPr="00B24F57" w:rsidRDefault="00B24F57" w:rsidP="00B24F57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язык.  Книга для чтения11 класс пособие для общеобразовательных учреждений - Москва «Просвещение» 2015г.</w:t>
      </w:r>
    </w:p>
    <w:p w:rsidR="00B24F57" w:rsidRPr="00B24F57" w:rsidRDefault="00B24F57" w:rsidP="00B24F57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Афанасьева О.В., Д.Дули, И.В.Михеева, Б.Оби, В.Эванс. Английский в фокусе. Английский язык</w:t>
      </w:r>
      <w:proofErr w:type="gram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Языковой портфель11 класс пособие для общеобразовательных учреждений - Москва «Просвещение» 2015г.</w:t>
      </w:r>
    </w:p>
    <w:p w:rsidR="00B24F57" w:rsidRPr="00B24F57" w:rsidRDefault="00B24F57" w:rsidP="00B24F57">
      <w:pPr>
        <w:pStyle w:val="a3"/>
        <w:rPr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Афанасьева О.В., Д.Дули, И.В.Михеева, Б.Оби, В.Эванс. Английский в фокусе.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proofErr w:type="gram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Книга для учителя 11 класс пособие для общеобразовательных учреждений - Москва «Просвещение» 2015г.</w:t>
      </w:r>
    </w:p>
    <w:p w:rsidR="00B24F57" w:rsidRPr="00B24F57" w:rsidRDefault="00B24F57" w:rsidP="00B24F57">
      <w:pPr>
        <w:pStyle w:val="a3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Афанасьева О.В., Д.Дули, И.В.Михеева, Б.Оби, В.Эванс. Английский в фокусе. </w:t>
      </w:r>
      <w:proofErr w:type="spellStart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занятий в классе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. 11 класс</w:t>
      </w:r>
      <w:r w:rsidRPr="00B24F57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- Москва «Просвещение» 2015г.</w:t>
      </w:r>
    </w:p>
    <w:p w:rsidR="008E0124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B24F57" w:rsidRPr="00B24F57" w:rsidRDefault="00B24F57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B24F57">
        <w:rPr>
          <w:rFonts w:ascii="Times New Roman" w:hAnsi="Times New Roman" w:cs="Times New Roman"/>
          <w:sz w:val="24"/>
          <w:szCs w:val="24"/>
        </w:rPr>
        <w:lastRenderedPageBreak/>
        <w:t>Печатные пособия</w:t>
      </w:r>
      <w:r w:rsidR="008E0124">
        <w:rPr>
          <w:rFonts w:ascii="Times New Roman" w:hAnsi="Times New Roman" w:cs="Times New Roman"/>
          <w:sz w:val="24"/>
          <w:szCs w:val="24"/>
        </w:rPr>
        <w:t>:</w:t>
      </w:r>
    </w:p>
    <w:p w:rsidR="00B24F57" w:rsidRDefault="00B24F57" w:rsidP="00B24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Двуязычные словари</w:t>
      </w:r>
      <w:r w:rsidR="008E0124">
        <w:rPr>
          <w:rFonts w:ascii="Times New Roman" w:hAnsi="Times New Roman" w:cs="Times New Roman"/>
          <w:sz w:val="24"/>
          <w:szCs w:val="24"/>
        </w:rPr>
        <w:t>.</w:t>
      </w:r>
    </w:p>
    <w:p w:rsidR="008E0124" w:rsidRDefault="008E0124" w:rsidP="00B24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Учебники.</w:t>
      </w:r>
    </w:p>
    <w:p w:rsidR="008E0124" w:rsidRPr="00B24F57" w:rsidRDefault="008E0124" w:rsidP="00B24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F57" w:rsidRPr="00B24F57" w:rsidRDefault="00B24F57" w:rsidP="00B24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F57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r w:rsidR="008E0124">
        <w:rPr>
          <w:rFonts w:ascii="Times New Roman" w:hAnsi="Times New Roman" w:cs="Times New Roman"/>
          <w:sz w:val="24"/>
          <w:szCs w:val="24"/>
        </w:rPr>
        <w:t>:</w:t>
      </w:r>
    </w:p>
    <w:p w:rsidR="00B24F57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F57">
        <w:rPr>
          <w:rFonts w:ascii="Times New Roman" w:hAnsi="Times New Roman" w:cs="Times New Roman"/>
          <w:sz w:val="24"/>
          <w:szCs w:val="24"/>
        </w:rPr>
        <w:t>Компьютер</w:t>
      </w:r>
    </w:p>
    <w:p w:rsidR="00B24F57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F57">
        <w:rPr>
          <w:rFonts w:ascii="Times New Roman" w:hAnsi="Times New Roman" w:cs="Times New Roman"/>
          <w:sz w:val="24"/>
          <w:szCs w:val="24"/>
        </w:rPr>
        <w:t>Колонки</w:t>
      </w:r>
    </w:p>
    <w:p w:rsidR="00B24F57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F57">
        <w:rPr>
          <w:rFonts w:ascii="Times New Roman" w:hAnsi="Times New Roman" w:cs="Times New Roman"/>
          <w:sz w:val="24"/>
          <w:szCs w:val="24"/>
        </w:rPr>
        <w:t>Принтер</w:t>
      </w:r>
    </w:p>
    <w:p w:rsidR="00B24F57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F57">
        <w:rPr>
          <w:rFonts w:ascii="Times New Roman" w:hAnsi="Times New Roman" w:cs="Times New Roman"/>
          <w:sz w:val="24"/>
          <w:szCs w:val="24"/>
        </w:rPr>
        <w:t>Экран</w:t>
      </w:r>
    </w:p>
    <w:p w:rsidR="00B24F57" w:rsidRPr="00B24F57" w:rsidRDefault="008E0124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F57">
        <w:rPr>
          <w:rFonts w:ascii="Times New Roman" w:hAnsi="Times New Roman" w:cs="Times New Roman"/>
          <w:sz w:val="24"/>
          <w:szCs w:val="24"/>
        </w:rPr>
        <w:t>Проектор</w:t>
      </w:r>
    </w:p>
    <w:p w:rsidR="00B24F57" w:rsidRPr="00420F89" w:rsidRDefault="00B24F57" w:rsidP="00B24F5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420F89" w:rsidRPr="00420F89" w:rsidRDefault="00420F89" w:rsidP="00420F89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20F89" w:rsidRDefault="00052FE7" w:rsidP="00D57319">
      <w:pPr>
        <w:rPr>
          <w:rFonts w:ascii="Times New Roman" w:hAnsi="Times New Roman" w:cs="Times New Roman"/>
          <w:sz w:val="24"/>
          <w:szCs w:val="24"/>
        </w:rPr>
      </w:pPr>
      <w:r w:rsidRPr="00052F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2FE7">
        <w:rPr>
          <w:rFonts w:ascii="Times New Roman" w:hAnsi="Times New Roman" w:cs="Times New Roman"/>
          <w:sz w:val="24"/>
          <w:szCs w:val="24"/>
        </w:rPr>
        <w:t>.</w:t>
      </w:r>
      <w:r w:rsidRPr="00052F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0124">
        <w:rPr>
          <w:rFonts w:ascii="Times New Roman" w:hAnsi="Times New Roman" w:cs="Times New Roman"/>
          <w:sz w:val="24"/>
          <w:szCs w:val="24"/>
        </w:rPr>
        <w:t xml:space="preserve">. Такие части УМК, как Рабочая тетрадь, Языковой портфель, Книга для учителя, Книга для </w:t>
      </w:r>
      <w:proofErr w:type="gramStart"/>
      <w:r w:rsidR="008E0124">
        <w:rPr>
          <w:rFonts w:ascii="Times New Roman" w:hAnsi="Times New Roman" w:cs="Times New Roman"/>
          <w:sz w:val="24"/>
          <w:szCs w:val="24"/>
        </w:rPr>
        <w:t>чтения  в</w:t>
      </w:r>
      <w:proofErr w:type="gramEnd"/>
      <w:r w:rsidR="008E0124">
        <w:rPr>
          <w:rFonts w:ascii="Times New Roman" w:hAnsi="Times New Roman" w:cs="Times New Roman"/>
          <w:sz w:val="24"/>
          <w:szCs w:val="24"/>
        </w:rPr>
        <w:t xml:space="preserve"> наличии</w:t>
      </w:r>
      <w:r w:rsidR="00352694">
        <w:rPr>
          <w:rFonts w:ascii="Times New Roman" w:hAnsi="Times New Roman" w:cs="Times New Roman"/>
          <w:sz w:val="24"/>
          <w:szCs w:val="24"/>
        </w:rPr>
        <w:t xml:space="preserve"> в  </w:t>
      </w:r>
      <w:r w:rsidR="00352694">
        <w:rPr>
          <w:rFonts w:ascii="Times New Roman" w:hAnsi="Times New Roman" w:cs="Times New Roman"/>
          <w:sz w:val="24"/>
          <w:szCs w:val="24"/>
          <w:u w:val="single"/>
        </w:rPr>
        <w:t>электронном виде</w:t>
      </w:r>
      <w:r w:rsidRPr="00052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учебников для 10 и 11 классов</w:t>
      </w:r>
      <w:r w:rsidR="00352694">
        <w:rPr>
          <w:rFonts w:ascii="Times New Roman" w:hAnsi="Times New Roman" w:cs="Times New Roman"/>
          <w:sz w:val="24"/>
          <w:szCs w:val="24"/>
        </w:rPr>
        <w:t xml:space="preserve">. </w:t>
      </w:r>
      <w:r w:rsidRPr="0005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24" w:rsidRDefault="008E0124" w:rsidP="00D57319">
      <w:pPr>
        <w:rPr>
          <w:rFonts w:ascii="Times New Roman" w:hAnsi="Times New Roman" w:cs="Times New Roman"/>
          <w:sz w:val="24"/>
          <w:szCs w:val="24"/>
        </w:rPr>
      </w:pPr>
    </w:p>
    <w:p w:rsidR="008E0124" w:rsidRDefault="008E0124" w:rsidP="00D57319">
      <w:pPr>
        <w:rPr>
          <w:rFonts w:ascii="Times New Roman" w:hAnsi="Times New Roman" w:cs="Times New Roman"/>
          <w:sz w:val="24"/>
          <w:szCs w:val="24"/>
        </w:rPr>
      </w:pPr>
    </w:p>
    <w:p w:rsidR="008E0124" w:rsidRDefault="008E0124" w:rsidP="008E012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E012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7B333D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результатами являются: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видами речевой деятельности осуществляется в их тесной взаимосвязи. Коммуникативные умения и речевые навыки объединены в два блока: </w:t>
      </w:r>
      <w:r w:rsidRPr="007B333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«Ученик научится»</w:t>
      </w:r>
      <w:r w:rsidRPr="007B33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7B333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«Ученик получит возможности научиться».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Первый блок «</w:t>
      </w:r>
      <w:r w:rsidRPr="007B333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 научится»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блок </w:t>
      </w:r>
      <w:r w:rsidRPr="007B333D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«Ученик получит возможности научиться»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4B2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Говорение, диалогическая речь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ести диалог/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в ситуациях неофициального общения в рамках изученной тематики;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выражать и аргументировать личную точку зрения;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запрашивать информацию и обмениваться информацией в пределах изученной тематики;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обращаться за разъяснениями, уточняя интересующую информацию.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в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ести диалог/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полилог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Говорение, монологическая речь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передавать основно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содержание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увиденного/услышанного;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давать краткие описания и/или комментарии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с опорой на нелинейный текст (таблицы, графики);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р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езюмировать прослушанный/прочитанный текст;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обобщать информацию на основе прочитанного/прослушанного текста.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онимать основное содержание несложных аутентичных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п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олно и точно воспринимать информацию в распространенных коммуникативных ситуациях;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, выявлять наиболее значимые факты.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исать несложные связные тексты по изученной тематике;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п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исать краткий отзыв на фильм, книгу или пьесу.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Языковые навыки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ладеть орфографическими навыками в рамках тем, включенных в раздел «Предметное содержание речи»;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</w:t>
      </w:r>
      <w:r w:rsidRPr="007B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адеть орфографическими навыками.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264B2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ладеть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слухопроизносительными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в рамках тем, включенных в раздел «Предметное содержание речи»;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п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роизносить звуки английского языка четко, естественным произношением, не допуская ярко выраженного акцента.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слов к частям речи по аффиксам;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и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узнавать и использовать в речи устойчивые выражения и фразы (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collocations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перировать в процессе устного и письменного общения основными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синтактическими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конструкциями в соответствии с коммуникативной задачей;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moved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употреблятьвречисложноподчиненныепредложенияссоюзамиисоюзнымисловами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what, when, why, which, that, who, if, because, that’s why,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, so, for, since, during, so that, unless;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условные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нереального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предложения с конструкцией I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(I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конструкцией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so/such (I was so busy that I forgot to phone my parents);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конструкции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герундием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: to love/hate doing something; stop talking;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конструкции с инфинитивом: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инфинитив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(I called to cancel our lesson);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it takes me … to do something;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косвенную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речь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употребляемых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временных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формах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употреблятьвречистрадательныйзалогвформахнаиболееиспользуемыхвремен</w:t>
      </w:r>
      <w:proofErr w:type="gramEnd"/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Past Simple, Present Perfect;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модальные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эквиваленты</w:t>
      </w:r>
      <w:r w:rsidRPr="007B33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(may, can/be able to, must/have to/should; need, shall, could, might, would);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согласовывать времена в рамках сложного предложения в плане настоящего и прошлого;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определенный/неопределенный/нулевой артикль;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7B333D">
        <w:rPr>
          <w:rFonts w:ascii="Times New Roman" w:hAnsi="Times New Roman" w:cs="Times New Roman"/>
          <w:sz w:val="24"/>
          <w:szCs w:val="24"/>
          <w:lang w:eastAsia="ru-RU"/>
        </w:rPr>
        <w:t>) и наречия, выражающие время;</w:t>
      </w:r>
      <w:proofErr w:type="gramEnd"/>
    </w:p>
    <w:p w:rsidR="000264B2" w:rsidRPr="007B333D" w:rsidRDefault="000264B2" w:rsidP="000264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sz w:val="24"/>
          <w:szCs w:val="24"/>
          <w:lang w:eastAsia="ru-RU"/>
        </w:rPr>
        <w:t>употреблять предлоги, выражающие направление движения, время и место действия.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B333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- и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could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done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might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done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get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something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Participle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II (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causative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form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) как эквивалент страдательного залога;</w:t>
      </w:r>
    </w:p>
    <w:p w:rsidR="000264B2" w:rsidRPr="00420F89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эмфатические конструкции типа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him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who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… 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It</w:t>
      </w:r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>’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s</w:t>
      </w:r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time</w:t>
      </w:r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you</w:t>
      </w:r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did</w:t>
      </w:r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Pr="00420F89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 в речи все формы страдательного залога;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времена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Past Perfect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Past Perfect Continuous;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 в речи условные предложения нереального характера (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Conditional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3);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структуру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to be/get + used to + verb;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used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/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would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verb</w:t>
      </w:r>
      <w:proofErr w:type="spellEnd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для обозначения регулярных действий в прошлом;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предложения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420F89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конструкциями</w:t>
      </w:r>
      <w:r w:rsidRPr="007B333D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as … as; not so … as; either … or; neither … nor;</w:t>
      </w:r>
    </w:p>
    <w:p w:rsidR="000264B2" w:rsidRPr="007B333D" w:rsidRDefault="000264B2" w:rsidP="000264B2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B333D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352694" w:rsidRPr="00052FE7" w:rsidRDefault="00352694" w:rsidP="00D5731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352694" w:rsidRPr="00052FE7" w:rsidSect="004A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65237E"/>
    <w:multiLevelType w:val="hybridMultilevel"/>
    <w:tmpl w:val="B088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FCF"/>
    <w:rsid w:val="00011A05"/>
    <w:rsid w:val="000264B2"/>
    <w:rsid w:val="00052FE7"/>
    <w:rsid w:val="000F2761"/>
    <w:rsid w:val="001E40BD"/>
    <w:rsid w:val="002A3845"/>
    <w:rsid w:val="00302C27"/>
    <w:rsid w:val="00323239"/>
    <w:rsid w:val="003277DA"/>
    <w:rsid w:val="00340A1B"/>
    <w:rsid w:val="00352694"/>
    <w:rsid w:val="00381AD5"/>
    <w:rsid w:val="003954A3"/>
    <w:rsid w:val="00420F89"/>
    <w:rsid w:val="00462200"/>
    <w:rsid w:val="004A6F1E"/>
    <w:rsid w:val="00555702"/>
    <w:rsid w:val="00570750"/>
    <w:rsid w:val="0069340C"/>
    <w:rsid w:val="007B333D"/>
    <w:rsid w:val="007F4AAF"/>
    <w:rsid w:val="00863C93"/>
    <w:rsid w:val="008929AD"/>
    <w:rsid w:val="008A2A1B"/>
    <w:rsid w:val="008E0124"/>
    <w:rsid w:val="00945CBD"/>
    <w:rsid w:val="00A3440C"/>
    <w:rsid w:val="00A969F8"/>
    <w:rsid w:val="00B24F57"/>
    <w:rsid w:val="00BD54DA"/>
    <w:rsid w:val="00C06ECF"/>
    <w:rsid w:val="00CA196D"/>
    <w:rsid w:val="00D37401"/>
    <w:rsid w:val="00D526D5"/>
    <w:rsid w:val="00D57319"/>
    <w:rsid w:val="00D90632"/>
    <w:rsid w:val="00EB49E1"/>
    <w:rsid w:val="00EE3932"/>
    <w:rsid w:val="00F34FCF"/>
    <w:rsid w:val="00F65716"/>
    <w:rsid w:val="00F94DCD"/>
    <w:rsid w:val="00FC2668"/>
    <w:rsid w:val="00FD71BB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E"/>
  </w:style>
  <w:style w:type="paragraph" w:styleId="2">
    <w:name w:val="heading 2"/>
    <w:basedOn w:val="a"/>
    <w:link w:val="20"/>
    <w:uiPriority w:val="9"/>
    <w:qFormat/>
    <w:rsid w:val="0038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9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6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0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A3845"/>
  </w:style>
  <w:style w:type="character" w:customStyle="1" w:styleId="c14">
    <w:name w:val="c14"/>
    <w:basedOn w:val="a0"/>
    <w:rsid w:val="002A3845"/>
  </w:style>
  <w:style w:type="character" w:customStyle="1" w:styleId="c6">
    <w:name w:val="c6"/>
    <w:basedOn w:val="a0"/>
    <w:rsid w:val="002A3845"/>
  </w:style>
  <w:style w:type="character" w:customStyle="1" w:styleId="c2">
    <w:name w:val="c2"/>
    <w:basedOn w:val="a0"/>
    <w:rsid w:val="002A3845"/>
  </w:style>
  <w:style w:type="character" w:customStyle="1" w:styleId="apple-converted-space">
    <w:name w:val="apple-converted-space"/>
    <w:basedOn w:val="a0"/>
    <w:rsid w:val="002A3845"/>
  </w:style>
  <w:style w:type="character" w:customStyle="1" w:styleId="c10">
    <w:name w:val="c10"/>
    <w:basedOn w:val="a0"/>
    <w:rsid w:val="002A3845"/>
  </w:style>
  <w:style w:type="table" w:customStyle="1" w:styleId="31">
    <w:name w:val="Сетка таблицы3"/>
    <w:basedOn w:val="a1"/>
    <w:next w:val="a6"/>
    <w:uiPriority w:val="99"/>
    <w:rsid w:val="002A38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A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24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9">
    <w:name w:val="c9"/>
    <w:basedOn w:val="a0"/>
    <w:rsid w:val="00B2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9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6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0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A3845"/>
  </w:style>
  <w:style w:type="character" w:customStyle="1" w:styleId="c14">
    <w:name w:val="c14"/>
    <w:basedOn w:val="a0"/>
    <w:rsid w:val="002A3845"/>
  </w:style>
  <w:style w:type="character" w:customStyle="1" w:styleId="c6">
    <w:name w:val="c6"/>
    <w:basedOn w:val="a0"/>
    <w:rsid w:val="002A3845"/>
  </w:style>
  <w:style w:type="character" w:customStyle="1" w:styleId="c2">
    <w:name w:val="c2"/>
    <w:basedOn w:val="a0"/>
    <w:rsid w:val="002A3845"/>
  </w:style>
  <w:style w:type="character" w:customStyle="1" w:styleId="apple-converted-space">
    <w:name w:val="apple-converted-space"/>
    <w:basedOn w:val="a0"/>
    <w:rsid w:val="002A3845"/>
  </w:style>
  <w:style w:type="character" w:customStyle="1" w:styleId="c10">
    <w:name w:val="c10"/>
    <w:basedOn w:val="a0"/>
    <w:rsid w:val="002A3845"/>
  </w:style>
  <w:style w:type="table" w:customStyle="1" w:styleId="31">
    <w:name w:val="Сетка таблицы3"/>
    <w:basedOn w:val="a1"/>
    <w:next w:val="a6"/>
    <w:uiPriority w:val="99"/>
    <w:rsid w:val="002A38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A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24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9">
    <w:name w:val="c9"/>
    <w:basedOn w:val="a0"/>
    <w:rsid w:val="00B2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47E6-BB3D-4343-A73A-80D8BF96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2020-06-03T11:07:00Z</dcterms:created>
  <dcterms:modified xsi:type="dcterms:W3CDTF">2020-12-30T08:30:00Z</dcterms:modified>
</cp:coreProperties>
</file>